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578E" w14:textId="77777777" w:rsidR="00316EA6" w:rsidRPr="00316EA6" w:rsidRDefault="00316EA6" w:rsidP="00316EA6">
      <w:pPr>
        <w:jc w:val="both"/>
      </w:pPr>
      <w:proofErr w:type="spellStart"/>
      <w:r w:rsidRPr="00316EA6">
        <w:t>Exp</w:t>
      </w:r>
      <w:proofErr w:type="spellEnd"/>
      <w:r w:rsidRPr="00316EA6">
        <w:t>: 11-001634-0007-CO</w:t>
      </w:r>
    </w:p>
    <w:p w14:paraId="4EA8B0CF" w14:textId="77777777" w:rsidR="00316EA6" w:rsidRPr="00316EA6" w:rsidRDefault="00316EA6" w:rsidP="00316EA6">
      <w:pPr>
        <w:jc w:val="both"/>
      </w:pPr>
      <w:r w:rsidRPr="00316EA6">
        <w:t xml:space="preserve">Res. </w:t>
      </w:r>
      <w:proofErr w:type="spellStart"/>
      <w:r w:rsidRPr="00316EA6">
        <w:t>Nº</w:t>
      </w:r>
      <w:proofErr w:type="spellEnd"/>
      <w:r w:rsidRPr="00316EA6">
        <w:t xml:space="preserve"> 2011-003204</w:t>
      </w:r>
    </w:p>
    <w:p w14:paraId="3893E751" w14:textId="77777777" w:rsidR="00316EA6" w:rsidRPr="00316EA6" w:rsidRDefault="00316EA6" w:rsidP="00316EA6">
      <w:pPr>
        <w:jc w:val="both"/>
      </w:pPr>
      <w:r w:rsidRPr="00316EA6">
        <w:t>SALA CONSTITUCIONAL DE LA CORTE SUPREMA DE JUSTICIA. S.J., a las diez horas y treinta y tres minutos del once de marzo del dos mil once.</w:t>
      </w:r>
    </w:p>
    <w:p w14:paraId="1D1DDA68" w14:textId="77777777" w:rsidR="00316EA6" w:rsidRPr="00316EA6" w:rsidRDefault="00316EA6" w:rsidP="00316EA6">
      <w:pPr>
        <w:jc w:val="both"/>
      </w:pPr>
      <w:r w:rsidRPr="00316EA6">
        <w:t xml:space="preserve">Recurso de amparo que se tramita en expediente número 11-001634-0007-CO, interpuesto por B.Y.Q., cédula de identidad 0-000-000, contra el ADMINISTRADOR DE LA CLÍNICA DR. SOLÓN NÚÑEZ FRUTOS y la DIRECTORA MÉDICA DE LA CLÍNICA </w:t>
      </w:r>
      <w:proofErr w:type="gramStart"/>
      <w:r w:rsidRPr="00316EA6">
        <w:t>DR.SOLÓN</w:t>
      </w:r>
      <w:proofErr w:type="gramEnd"/>
      <w:r w:rsidRPr="00316EA6">
        <w:t xml:space="preserve"> NÚÑEZ FRUTOS.</w:t>
      </w:r>
    </w:p>
    <w:p w14:paraId="1D50824D" w14:textId="77777777" w:rsidR="00316EA6" w:rsidRPr="00316EA6" w:rsidRDefault="00316EA6" w:rsidP="00316EA6">
      <w:pPr>
        <w:jc w:val="both"/>
      </w:pPr>
      <w:r w:rsidRPr="00316EA6">
        <w:t>Resultando:</w:t>
      </w:r>
    </w:p>
    <w:p w14:paraId="34A3987E" w14:textId="77777777" w:rsidR="00316EA6" w:rsidRPr="00316EA6" w:rsidRDefault="00316EA6" w:rsidP="00316EA6">
      <w:pPr>
        <w:numPr>
          <w:ilvl w:val="0"/>
          <w:numId w:val="1"/>
        </w:numPr>
        <w:jc w:val="both"/>
      </w:pPr>
      <w:r w:rsidRPr="00316EA6">
        <w:t>-</w:t>
      </w:r>
    </w:p>
    <w:p w14:paraId="031DEF6C" w14:textId="77777777" w:rsidR="00316EA6" w:rsidRPr="00316EA6" w:rsidRDefault="00316EA6" w:rsidP="00316EA6">
      <w:pPr>
        <w:jc w:val="both"/>
      </w:pPr>
      <w:r w:rsidRPr="00316EA6">
        <w:t xml:space="preserve">Por escrito recibido por medio de fax en la Secretaría de la Sala a las 08:26 horas de 19 de febrero de 2011, B.Y.Q., interpone recurso de amparo contra el ADMINISTRADOR DE LA CLÍNICA DR. SOLÓN NÚÑEZ FRUTOS y la DIRECTORA MÉDICA DE LA CLÍNICA DR. SOLÓN NÚÑEZ </w:t>
      </w:r>
      <w:proofErr w:type="gramStart"/>
      <w:r w:rsidRPr="00316EA6">
        <w:t>FRUTOS ,</w:t>
      </w:r>
      <w:proofErr w:type="gramEnd"/>
      <w:r w:rsidRPr="00316EA6">
        <w:t xml:space="preserve"> y manifiesta: por oficio ODONTO.C.S.N.F.-013/11 solicitó a los funcionarios recurridos copia del expediente administrativo que fundamentó la resolución ADM-CSNF-001-201, donde fue parte denunciante. Por oficio ADM 61-11 de 4 de enero de 2011, el Administrador recurrido se niega a entregarle el documento solicitado, con el argumento de "aplicación del principio de confidencialidad, no es procedente remitir copia del expediente que contiene la investigación preliminar objeto de la denuncia interpuesta…". Estima el recurrente, dicha decisión le impide llevar el caso a otras instancias, lo cual violenta su derecho de acceso a la información.</w:t>
      </w:r>
    </w:p>
    <w:p w14:paraId="2E76A6F3" w14:textId="77777777" w:rsidR="00316EA6" w:rsidRPr="00316EA6" w:rsidRDefault="00316EA6" w:rsidP="00316EA6">
      <w:pPr>
        <w:numPr>
          <w:ilvl w:val="0"/>
          <w:numId w:val="2"/>
        </w:numPr>
        <w:jc w:val="both"/>
      </w:pPr>
      <w:r w:rsidRPr="00316EA6">
        <w:t>-</w:t>
      </w:r>
    </w:p>
    <w:p w14:paraId="18EF9245" w14:textId="77777777" w:rsidR="00316EA6" w:rsidRPr="00316EA6" w:rsidRDefault="00316EA6" w:rsidP="00316EA6">
      <w:pPr>
        <w:jc w:val="both"/>
      </w:pPr>
      <w:r w:rsidRPr="00316EA6">
        <w:t xml:space="preserve">J.E.M.A., en calidad de Administrador General de la Clínica Dr. S.N.F., indica: El recurrente solicitó copia del expediente administrativo que refiere, lo cual le fue denegado por medio de oficio ADM-61-11 de 4 de enero de 2011, bajo el argumento de aplicación del principio de confidencialidad, por ello, no se ha impedido al amparado llevar el caso a otras instancias. Señala, se está actualmente en indagatoria de carácter preliminar con el fin de determinar si existió mérito o no para iniciar un procedimiento administrativo disciplinario, por ello, el expediente que contiene las averiguaciones y pesquisas se mantiene custodiado por esa Administración </w:t>
      </w:r>
      <w:proofErr w:type="gramStart"/>
      <w:r w:rsidRPr="00316EA6">
        <w:t>en razón de</w:t>
      </w:r>
      <w:proofErr w:type="gramEnd"/>
      <w:r w:rsidRPr="00316EA6">
        <w:t xml:space="preserve"> la confidencialidad que señala el artículo 7 de la Ley General de Control Interno. Lo anterior, le fue debidamente comunicado al amparado.</w:t>
      </w:r>
    </w:p>
    <w:p w14:paraId="39CB3151" w14:textId="77777777" w:rsidR="00316EA6" w:rsidRPr="00316EA6" w:rsidRDefault="00316EA6" w:rsidP="00316EA6">
      <w:pPr>
        <w:numPr>
          <w:ilvl w:val="0"/>
          <w:numId w:val="3"/>
        </w:numPr>
        <w:jc w:val="both"/>
      </w:pPr>
      <w:r w:rsidRPr="00316EA6">
        <w:t>-</w:t>
      </w:r>
    </w:p>
    <w:p w14:paraId="432FB882" w14:textId="77777777" w:rsidR="00316EA6" w:rsidRPr="00316EA6" w:rsidRDefault="00316EA6" w:rsidP="00316EA6">
      <w:pPr>
        <w:jc w:val="both"/>
      </w:pPr>
      <w:r w:rsidRPr="00316EA6">
        <w:t xml:space="preserve">DRA. H.Q.A., en calidad de </w:t>
      </w:r>
      <w:proofErr w:type="gramStart"/>
      <w:r w:rsidRPr="00316EA6">
        <w:t>Directora</w:t>
      </w:r>
      <w:proofErr w:type="gramEnd"/>
      <w:r w:rsidRPr="00316EA6">
        <w:t xml:space="preserve"> Médica </w:t>
      </w:r>
      <w:proofErr w:type="spellStart"/>
      <w:r w:rsidRPr="00316EA6">
        <w:t>a.i.</w:t>
      </w:r>
      <w:proofErr w:type="spellEnd"/>
      <w:r w:rsidRPr="00316EA6">
        <w:t xml:space="preserve"> de la Clínica Dr. S.N.F., indica: no se ha omitido dar respuesta a la solicitud del amparado. Señala, dicha gestión la envió ante el órgano delegado para atender los asuntos disciplinarios, por ello, desconoce el resultado de los alcances de la gestión.</w:t>
      </w:r>
    </w:p>
    <w:p w14:paraId="18C62307" w14:textId="77777777" w:rsidR="00316EA6" w:rsidRPr="00316EA6" w:rsidRDefault="00316EA6" w:rsidP="00316EA6">
      <w:pPr>
        <w:numPr>
          <w:ilvl w:val="0"/>
          <w:numId w:val="4"/>
        </w:numPr>
        <w:jc w:val="both"/>
      </w:pPr>
      <w:r w:rsidRPr="00316EA6">
        <w:t>-</w:t>
      </w:r>
    </w:p>
    <w:p w14:paraId="043A882E" w14:textId="77777777" w:rsidR="00316EA6" w:rsidRPr="00316EA6" w:rsidRDefault="00316EA6" w:rsidP="00316EA6">
      <w:pPr>
        <w:jc w:val="both"/>
      </w:pPr>
      <w:r w:rsidRPr="00316EA6">
        <w:t xml:space="preserve">En </w:t>
      </w:r>
      <w:proofErr w:type="spellStart"/>
      <w:r w:rsidRPr="00316EA6">
        <w:t>losprocedimientos</w:t>
      </w:r>
      <w:proofErr w:type="spellEnd"/>
      <w:r w:rsidRPr="00316EA6">
        <w:t xml:space="preserve"> seguidos se han observado las prescripciones legales.</w:t>
      </w:r>
    </w:p>
    <w:p w14:paraId="54870EDF" w14:textId="77777777" w:rsidR="00316EA6" w:rsidRPr="00316EA6" w:rsidRDefault="00316EA6" w:rsidP="00316EA6">
      <w:pPr>
        <w:jc w:val="both"/>
      </w:pPr>
      <w:r w:rsidRPr="00316EA6">
        <w:lastRenderedPageBreak/>
        <w:t>R.M.U.C.; y,</w:t>
      </w:r>
    </w:p>
    <w:p w14:paraId="5C5269C3" w14:textId="77777777" w:rsidR="00316EA6" w:rsidRPr="00316EA6" w:rsidRDefault="00316EA6" w:rsidP="00316EA6">
      <w:pPr>
        <w:jc w:val="both"/>
      </w:pPr>
      <w:r w:rsidRPr="00316EA6">
        <w:t>Considerando:</w:t>
      </w:r>
    </w:p>
    <w:p w14:paraId="60B03521" w14:textId="77777777" w:rsidR="00316EA6" w:rsidRPr="00316EA6" w:rsidRDefault="00316EA6" w:rsidP="00316EA6">
      <w:pPr>
        <w:jc w:val="both"/>
      </w:pPr>
      <w:r w:rsidRPr="00316EA6">
        <w:t>I.-</w:t>
      </w:r>
    </w:p>
    <w:p w14:paraId="62F32447" w14:textId="77777777" w:rsidR="00316EA6" w:rsidRPr="00316EA6" w:rsidRDefault="00316EA6" w:rsidP="00316EA6">
      <w:pPr>
        <w:jc w:val="both"/>
      </w:pPr>
      <w:r w:rsidRPr="00316EA6">
        <w:t>Objeto del recurso. Señala el recurrente, solicitó a los funcionarios recurridos copia del expediente administrativo donde fue parte denunciante. Posteriormente, por oficio el Administrador recurrido se negó a entregarle el documento solicitado, con el argumento de "aplicación del principio de confidencialidad, no es procedente remitir copia del expediente que contiene la investigación preliminar objeto de la denuncia interpuesta…". Estima el recurrente, dicha decisión le impide llevar el caso a otras instancias, lo cual violenta su derecho de acceso a la información.</w:t>
      </w:r>
    </w:p>
    <w:p w14:paraId="24C3AA36" w14:textId="77777777" w:rsidR="00316EA6" w:rsidRPr="00316EA6" w:rsidRDefault="00316EA6" w:rsidP="00316EA6">
      <w:pPr>
        <w:jc w:val="both"/>
      </w:pPr>
      <w:r w:rsidRPr="00316EA6">
        <w:t>II.-</w:t>
      </w:r>
    </w:p>
    <w:p w14:paraId="01659B1C" w14:textId="77777777" w:rsidR="00316EA6" w:rsidRPr="00316EA6" w:rsidRDefault="00316EA6" w:rsidP="00316EA6">
      <w:pPr>
        <w:jc w:val="both"/>
      </w:pPr>
      <w:r w:rsidRPr="00316EA6">
        <w:t>Hechos probados. De importancia para la decisión de este asunto, se estiman como debidamente demostrados los siguientes hechos, sea porque así han sido acreditados o bien porque el recurrido haya omitido referirse a ellos según lo prevenido en el auto inicial:</w:t>
      </w:r>
    </w:p>
    <w:p w14:paraId="31FC2B35" w14:textId="77777777" w:rsidR="00316EA6" w:rsidRPr="00316EA6" w:rsidRDefault="00316EA6" w:rsidP="00316EA6">
      <w:pPr>
        <w:numPr>
          <w:ilvl w:val="0"/>
          <w:numId w:val="5"/>
        </w:numPr>
        <w:jc w:val="both"/>
      </w:pPr>
      <w:r w:rsidRPr="00316EA6">
        <w:t>Por medio de oficio ODONTO.C.S.N.F.-013/11 el amparado solicitó a los funcionarios recurridos copia del expediente administrativo que fundamentó la resolución ADM-CSNF-001-201, donde fue parte denunciante (hecho no controvertido).</w:t>
      </w:r>
    </w:p>
    <w:p w14:paraId="32126646" w14:textId="77777777" w:rsidR="00316EA6" w:rsidRPr="00316EA6" w:rsidRDefault="00316EA6" w:rsidP="00316EA6">
      <w:pPr>
        <w:numPr>
          <w:ilvl w:val="0"/>
          <w:numId w:val="6"/>
        </w:numPr>
        <w:jc w:val="both"/>
      </w:pPr>
      <w:r w:rsidRPr="00316EA6">
        <w:t>El recurrido se negó a entregarle las copias solicitadas, con el argumento: "aplicación del principio de confidencialidad, no es procedente remitir copia del expediente que contiene la investigación preliminar objeto de la denuncia interpuesta…" (hecho no controvertido).</w:t>
      </w:r>
    </w:p>
    <w:p w14:paraId="06EA5E7E" w14:textId="77777777" w:rsidR="00316EA6" w:rsidRPr="00316EA6" w:rsidRDefault="00316EA6" w:rsidP="00316EA6">
      <w:pPr>
        <w:numPr>
          <w:ilvl w:val="0"/>
          <w:numId w:val="7"/>
        </w:numPr>
        <w:jc w:val="both"/>
      </w:pPr>
      <w:r w:rsidRPr="00316EA6">
        <w:t xml:space="preserve">Actualmente la investigación es una indagatoria de carácter preliminar, por ello, el expediente se mantiene custodiado por la Administración recurrida (informe del Administrador General de la Clínica </w:t>
      </w:r>
      <w:proofErr w:type="spellStart"/>
      <w:proofErr w:type="gramStart"/>
      <w:r w:rsidRPr="00316EA6">
        <w:t>Dr.Solón</w:t>
      </w:r>
      <w:proofErr w:type="spellEnd"/>
      <w:proofErr w:type="gramEnd"/>
      <w:r w:rsidRPr="00316EA6">
        <w:t xml:space="preserve"> Núñez Frutos).</w:t>
      </w:r>
    </w:p>
    <w:p w14:paraId="6837B571" w14:textId="77777777" w:rsidR="00316EA6" w:rsidRPr="00316EA6" w:rsidRDefault="00316EA6" w:rsidP="00316EA6">
      <w:pPr>
        <w:jc w:val="both"/>
      </w:pPr>
      <w:r w:rsidRPr="00316EA6">
        <w:t>III.-</w:t>
      </w:r>
    </w:p>
    <w:p w14:paraId="3C3891F2" w14:textId="77777777" w:rsidR="00316EA6" w:rsidRPr="00316EA6" w:rsidRDefault="00316EA6" w:rsidP="00316EA6">
      <w:pPr>
        <w:jc w:val="both"/>
      </w:pPr>
      <w:r w:rsidRPr="00316EA6">
        <w:t xml:space="preserve">Hechos no probados. No se estiman demostrados los siguientes hechos </w:t>
      </w:r>
      <w:proofErr w:type="spellStart"/>
      <w:r w:rsidRPr="00316EA6">
        <w:t>derelevancia</w:t>
      </w:r>
      <w:proofErr w:type="spellEnd"/>
      <w:r w:rsidRPr="00316EA6">
        <w:t xml:space="preserve"> para la resolución de este amparo:</w:t>
      </w:r>
    </w:p>
    <w:p w14:paraId="6143C3A2" w14:textId="77777777" w:rsidR="00316EA6" w:rsidRPr="00316EA6" w:rsidRDefault="00316EA6" w:rsidP="00316EA6">
      <w:pPr>
        <w:jc w:val="both"/>
      </w:pPr>
      <w:proofErr w:type="gramStart"/>
      <w:r w:rsidRPr="00316EA6">
        <w:t>Único.-</w:t>
      </w:r>
      <w:proofErr w:type="gramEnd"/>
    </w:p>
    <w:p w14:paraId="7FB50C11" w14:textId="77777777" w:rsidR="00316EA6" w:rsidRPr="00316EA6" w:rsidRDefault="00316EA6" w:rsidP="00316EA6">
      <w:pPr>
        <w:jc w:val="both"/>
      </w:pPr>
      <w:r w:rsidRPr="00316EA6">
        <w:t>El amparado no expone la necesidad o urgencia del acceso al expediente, donde fehacientemente demuestre su real y particular interés en el asunto.</w:t>
      </w:r>
    </w:p>
    <w:p w14:paraId="5F9CEFCB" w14:textId="77777777" w:rsidR="00316EA6" w:rsidRPr="00316EA6" w:rsidRDefault="00316EA6" w:rsidP="00316EA6">
      <w:pPr>
        <w:jc w:val="both"/>
      </w:pPr>
      <w:r w:rsidRPr="00316EA6">
        <w:t>IV.-</w:t>
      </w:r>
    </w:p>
    <w:p w14:paraId="22A83642" w14:textId="77777777" w:rsidR="00316EA6" w:rsidRPr="00316EA6" w:rsidRDefault="00316EA6" w:rsidP="00316EA6">
      <w:pPr>
        <w:jc w:val="both"/>
      </w:pPr>
      <w:r w:rsidRPr="00316EA6">
        <w:t xml:space="preserve">Del denunciante en la fase de investigación preliminar. El recurrente interpone el presente recurso de amparo, alegando que le fue negado el acceso al expediente, donde figura como denunciante. El asunto fue declarado secreto, por aplicación del principio de confidencialidad. El recurrente desea tener acceso al expediente, para poder llevar el asunto a otras instancias, con lo cual le lesionan su derecho de acceso a la información. Ahora bien, de los informes recibidos por las Autoridades recurridas, se constata, no se ha violentado los derechos de la parte amparada. Al amparado le fueron explicado, los elementos que impiden por su parte el acceso al expediente en aplicación del artículo 6 de la Ley General de Control Interno, según la cual, una vez notificado el informe correspondiente y hasta la resolución final del procedimiento administrativo, la información contenida en el expediente será calificada como información confidencial, excepto para las partes involucradas, las cuales tendrán libre acceso a todos los documentos y las pruebas que obren en el expediente administrativo. El recurrente, en consecuencia, considera este </w:t>
      </w:r>
      <w:proofErr w:type="gramStart"/>
      <w:r w:rsidRPr="00316EA6">
        <w:t>Tribunal ,</w:t>
      </w:r>
      <w:proofErr w:type="gramEnd"/>
      <w:r w:rsidRPr="00316EA6">
        <w:t xml:space="preserve"> no es parte pues a lo que tiene derecho es al acceso a datos generales sobre la tramitación brindada a su denuncia, tales como los órganos responsables de su diligenciamiento, la fase procesal en la que se encuentra o el plazo prudencial para su conclusión. Para la correcta resolución del presente recurso, resulta necesario traer a colación algunas consideraciones con respecto a las facultades del denunciante en la fase o procedimiento de investigación preliminar. Al respecto, esta S. ha indicado por medio de la sentencia, 2011-000230 de las 08:45 horas de 14 de enero de 2011, donde reiteró los argumentos de la resolución número 2006-02377 de las 10:48 horas de 24 de febrero de 2006, en la cual este Tribunal dispuso: “</w:t>
      </w:r>
      <w:r w:rsidRPr="00316EA6">
        <w:rPr>
          <w:i/>
          <w:iCs/>
        </w:rPr>
        <w:t>III.- Las denuncias son medios utilizados por los administrados para poner en conocimiento de la Administración, hechos que el denunciante estima irregulares o ilegales, con el objeto de instar el ejercicio de competencias normalmente disciplinarias o sancionatorias, depositadas en los órganos públicos. En ocasiones, la denuncia configura incluso un deber para quien dada su función o su actividad tiene conocimiento de esos hechos, pero en otros casos es más bien un modo de participación en asuntos que conciernen al interés público, perfectamente compatible, y, de hecho, fundamentado en el principio democrático. En todo caso, no se puede negar que las denuncias, al igual que las peticiones de información, los reclamos administrativos y las solicitudes de otorgamiento de ciertos derechos, se encuentran incluidas dentro del concepto genérico de petición establecido en el </w:t>
      </w:r>
      <w:hyperlink r:id="rId5" w:history="1">
        <w:r w:rsidRPr="00316EA6">
          <w:rPr>
            <w:rStyle w:val="Hipervnculo"/>
            <w:i/>
            <w:iCs/>
          </w:rPr>
          <w:t>artículo 27</w:t>
        </w:r>
      </w:hyperlink>
      <w:r w:rsidRPr="00316EA6">
        <w:rPr>
          <w:i/>
          <w:iCs/>
        </w:rPr>
        <w:t> </w:t>
      </w:r>
      <w:hyperlink r:id="rId6" w:history="1">
        <w:r w:rsidRPr="00316EA6">
          <w:rPr>
            <w:rStyle w:val="Hipervnculo"/>
            <w:i/>
            <w:iCs/>
          </w:rPr>
          <w:t>constitucional</w:t>
        </w:r>
      </w:hyperlink>
      <w:r w:rsidRPr="00316EA6">
        <w:rPr>
          <w:i/>
          <w:iCs/>
        </w:rPr>
        <w:t xml:space="preserve">, con su correlativo derecho de obtener respuesta como complemento del ejercicio del derecho de pedir. Ahora bien, tanto el plazo para tramitar y resolver una denuncia, como lo qué se debe informar y el acceso al expediente, están supeditados al particular régimen jurídico que caracteriza a ese instituto. En lo que concierne al primer aspecto, la razonabilidad del tiempo demorado en oficiar y </w:t>
      </w:r>
      <w:proofErr w:type="gramStart"/>
      <w:r w:rsidRPr="00316EA6">
        <w:rPr>
          <w:i/>
          <w:iCs/>
        </w:rPr>
        <w:t>decidir,</w:t>
      </w:r>
      <w:proofErr w:type="gramEnd"/>
      <w:r w:rsidRPr="00316EA6">
        <w:rPr>
          <w:i/>
          <w:iCs/>
        </w:rPr>
        <w:t xml:space="preserve"> depende del grado de complejidad del asunto por investigar, circunstancia que sólo puede ser valorada casuísticamente</w:t>
      </w:r>
      <w:r w:rsidRPr="00316EA6">
        <w:t> </w:t>
      </w:r>
      <w:r w:rsidRPr="00316EA6">
        <w:rPr>
          <w:i/>
          <w:iCs/>
        </w:rPr>
        <w:t xml:space="preserve">(ver sentencia número 2002-06858 de las 9:08 horas del 12 de julio de 2002). En lo relativo al segundo aspecto, la Administración está en la obligación de comunicarle al denunciante el estado de la tramitación en que se encuentra su queja, así como el resultado de </w:t>
      </w:r>
      <w:proofErr w:type="gramStart"/>
      <w:r w:rsidRPr="00316EA6">
        <w:rPr>
          <w:i/>
          <w:iCs/>
        </w:rPr>
        <w:t>la misma</w:t>
      </w:r>
      <w:proofErr w:type="gramEnd"/>
      <w:r w:rsidRPr="00316EA6">
        <w:rPr>
          <w:i/>
          <w:iCs/>
        </w:rPr>
        <w:t xml:space="preserve">, lo que sí resulta de interés público, habida cuenta de la necesaria fiscalización y evaluación a las que tienen que estar sometidos los servidores públicos por parte de la ciudadanía en el desempeño de sus funciones. (…) la Sala interpreta que existen, al menos, tres etapas en una investigación administrativa, cada una de las cuales se caracteriza por un grado distinto de acceso a la información. La primera se refiere al inicio de la denominada investigación preliminar, que puede comenzar con una denuncia, como en este caso, o con una actuación de oficio del Estado. Esta fase se relaciona con las primeras averiguaciones y pesquisas que realiza la Administración con el fin de determinar si en efecto hay mérito para iniciar un procedimiento administrativo formal. En este momento, la documentación recopilada y los dictámenes al efecto resultan confidenciales para cualquier persona, incluso para el denunciante y el denunciado, en la medida que, por un lado, se deben garantizar los resultados de la investigación y proteger tanto la honra del denunciado como la confidencialidad del denunciante de buena fe y, por otro lado, no existe certeza aún sobre la procedencia de lo denunciado. La segunda fase comprende el momento desde que empieza un procedimiento administrativo, por lo general a partir de una investigación preliminar, hasta que se comunica la resolución final del mismo. En esta etapa, resulta obvio que las pruebas e informes relativos a lo indagado tienen que estar a disposición de las partes involucradas, a fin de que las </w:t>
      </w:r>
      <w:proofErr w:type="gramStart"/>
      <w:r w:rsidRPr="00316EA6">
        <w:rPr>
          <w:i/>
          <w:iCs/>
        </w:rPr>
        <w:t>autoridades públicas</w:t>
      </w:r>
      <w:proofErr w:type="gramEnd"/>
      <w:r w:rsidRPr="00316EA6">
        <w:rPr>
          <w:i/>
          <w:iCs/>
        </w:rPr>
        <w:t xml:space="preserve"> investiguen lo concerniente y los cuestionados ejerzan efectivamente su derecho de defensa. El denunciante no se puede tener técnicamente como parte en un procedimiento administrativo de este tipo por el mero hecho de la denuncia interpuesta, sino que éste debe apersonarse y demostrar que ostenta algún derecho subjetivo o interés legítimo que pudiera resultar directamente afectado, lesionado o satisfecho por un acto administrativo final, según lo contemplado en el artículo 275 de la Ley General de Administración Pública. Con excepción de las partes, durante esa segunda etapa ninguna otra persona puede tener acceso al expediente administrativo correspondiente, puesto que aún la Administración no ha concluido si el acto investigado efectivamente sucedió y de qué forma, o si existe mérito para una sanción. En la última etapa, que no termina sino con la notificación de la resolución final de la investigación a las partes, cesa la confidencialidad de la información contenida en el expediente administrativo correspondiente, que por versar sobre cuestiones relacionadas con el desempeño de los servidores estatales resulta de evidente interés público y debe estar a disposición de todo ciudadano. No obstante, en cualquier fase, las autoridades judiciales pueden requerir la información pertinente, ante la posible existencia de un delito contra el honor de la persona denunciada. Las diversas facetas expuestas no implican, sin embargo, que el denunciante carezca de todo derecho a información en lo relativo a su gestión. En efecto, el Estado siempre estará en la obligación de suministrarle a él datos generales sobre la tramitación brindada a su denuncia, tales como los órganos responsables de su diligenciamiento, la fase procesal en la que se encuentra o el plazo prudencial para su conclusión. En este sentido, la Sala observa un notorio interés público en la denuncia no solo como instrumento de control político, sino también como mecanismo útil para la evaluación de resultados y rendición de cuentas de la Administración, fines todos de relevancia constitucional según lo estatuido en el </w:t>
      </w:r>
      <w:hyperlink r:id="rId7" w:history="1">
        <w:r w:rsidRPr="00316EA6">
          <w:rPr>
            <w:rStyle w:val="Hipervnculo"/>
            <w:i/>
            <w:iCs/>
          </w:rPr>
          <w:t>artículo 11</w:t>
        </w:r>
      </w:hyperlink>
      <w:r w:rsidRPr="00316EA6">
        <w:rPr>
          <w:i/>
          <w:iCs/>
        </w:rPr>
        <w:t> de la </w:t>
      </w:r>
      <w:hyperlink r:id="rId8" w:history="1">
        <w:r w:rsidRPr="00316EA6">
          <w:rPr>
            <w:rStyle w:val="Hipervnculo"/>
            <w:i/>
            <w:iCs/>
          </w:rPr>
          <w:t>Constitución</w:t>
        </w:r>
      </w:hyperlink>
      <w:r w:rsidRPr="00316EA6">
        <w:rPr>
          <w:i/>
          <w:iCs/>
        </w:rPr>
        <w:t> </w:t>
      </w:r>
      <w:proofErr w:type="spellStart"/>
      <w:r w:rsidRPr="00316EA6">
        <w:rPr>
          <w:i/>
          <w:iCs/>
        </w:rPr>
        <w:t>Polític</w:t>
      </w:r>
      <w:proofErr w:type="spellEnd"/>
      <w:r w:rsidRPr="00316EA6">
        <w:t> </w:t>
      </w:r>
      <w:r w:rsidRPr="00316EA6">
        <w:rPr>
          <w:i/>
          <w:iCs/>
        </w:rPr>
        <w:t>a</w:t>
      </w:r>
      <w:r w:rsidRPr="00316EA6">
        <w:t> </w:t>
      </w:r>
      <w:r w:rsidRPr="00316EA6">
        <w:rPr>
          <w:i/>
          <w:iCs/>
        </w:rPr>
        <w:t>”</w:t>
      </w:r>
      <w:r w:rsidRPr="00316EA6">
        <w:t> </w:t>
      </w:r>
      <w:r w:rsidRPr="00316EA6">
        <w:rPr>
          <w:i/>
          <w:iCs/>
        </w:rPr>
        <w:t>. </w:t>
      </w:r>
      <w:r w:rsidRPr="00316EA6">
        <w:t xml:space="preserve">En </w:t>
      </w:r>
      <w:proofErr w:type="gramStart"/>
      <w:r w:rsidRPr="00316EA6">
        <w:t>consecuencia</w:t>
      </w:r>
      <w:proofErr w:type="gramEnd"/>
      <w:r w:rsidRPr="00316EA6">
        <w:t xml:space="preserve"> con el extracto indicado </w:t>
      </w:r>
      <w:r w:rsidRPr="00316EA6">
        <w:rPr>
          <w:i/>
          <w:iCs/>
        </w:rPr>
        <w:t>supra</w:t>
      </w:r>
      <w:r w:rsidRPr="00316EA6">
        <w:t>, desprende este Tribunal Constitucional, existe conexión entre lo discutido en este amparo, con respecto al fondo de lo resuelto y transcrito, en razón, ambas situaciones esbozadas giran en torno a la solicitud de copias de un expediente para los casos, se es denunciante en una investigación preliminar. En consecuencia, por ello, lo dicho en esa sentencia por esta S. se aplica de manera indubitable al presente asunto. Aunado a lo anterior, no constata este Tribunal, el amparado, de manera real y efectiva haya dado argumentos necesarios, útiles, fehacientes y suficientes, para demostrar el interés, o derecho, para requerir las copias solicitadas y poder así, incoar acciones ante otras instancias. Así las cosas, de la relación de jurisprudencia citada, de los hechos que se tienen por debidamente demostrados en este asunto, no encuentra este Tribunal ninguna violación a derecho fundamental alguno del recurrente. Como consecuencia, procede declarar sin lugar el recurso en todos sus extremos.</w:t>
      </w:r>
    </w:p>
    <w:p w14:paraId="2A3650F4" w14:textId="77777777" w:rsidR="00316EA6" w:rsidRPr="00316EA6" w:rsidRDefault="00316EA6" w:rsidP="00316EA6">
      <w:pPr>
        <w:jc w:val="both"/>
      </w:pPr>
      <w:r w:rsidRPr="00316EA6">
        <w:t>V.-</w:t>
      </w:r>
    </w:p>
    <w:p w14:paraId="00CC655B" w14:textId="77777777" w:rsidR="00316EA6" w:rsidRPr="00316EA6" w:rsidRDefault="00316EA6" w:rsidP="00316EA6">
      <w:pPr>
        <w:jc w:val="both"/>
      </w:pPr>
      <w:r w:rsidRPr="00316EA6">
        <w:t xml:space="preserve">Voto salvado de los Magistrados A. y </w:t>
      </w:r>
      <w:proofErr w:type="gramStart"/>
      <w:r w:rsidRPr="00316EA6">
        <w:t>J..</w:t>
      </w:r>
      <w:proofErr w:type="gramEnd"/>
      <w:r w:rsidRPr="00316EA6">
        <w:t xml:space="preserve"> Los suscritos magistrados salvamos el voto y ordenamos dar curso al amparo, por las siguientes razones: Cuando un administrado presenta una denuncia ante un órgano o ente administrativo para poner en conocimiento de éstos una situación o conducta irregular, a fin de que se inicien, de oficio, las investigaciones o procedimientos administrativos disciplinarios o sancionadores del caso para sentar responsabilidades pertinentes, puede asumir dos posiciones claramente diferenciadas. La primera de simple denunciante, en cuanto los hechos y circunstancias que denuncia no le atañen directamente y no obtiene ningún beneficio como consecuencia de la eventual sanción y la segunda de denunciante cualificado, en cuanto ha experimentado los efectos nocivos de la conducta o situación irregular y puede obtener, aunque sea indirectamente, una situación ventajosa o, incluso, un derecho. El denunciante cualificado puede ser titular de un interés legítimo o de un derecho subjetivo de modo que, de acuerdo con la más moderna doctrina del Derecho administrativo, debe reputársele, para todo efecto, como parte interesada en el procedimiento administrativo respectivo. Ese denunciante cualificado, al tener la condición de parte interesada, le asisten todos los derechos de tal y, específicamente, los derechos al debido proceso y la defensa, de modo que debe contar con la posibilidad efectiva de presentar alegatos, ofrecer prueba, participar en la producción de ésta y de recurrir cualquier resolución de trámite de efectos propios o final que se dicte. N. al denunciante cualificado la condición de parte y, por consiguiente, la posibilidad de ejercer el debido proceso y la defensa vulnera flagrantemente el Derecho de la Constitución. En el caso concreto, el recurrente alega que las autoridades recurridas le vedaron el acceso al expediente administrativo en el que se tramita la denuncia que interpuso, siendo que su objeto es obtener la prueba recabada para efectos civiles y penales derivados de los mismos hechos denunciados, con lo cual, estimamos que eventualmente se puede estar ante el supuesto de un denunciante cualificado y, por lo tanto, la omisión que motiva este recurso podría derivar en una vulneración a sus derechos fundamentales.</w:t>
      </w:r>
    </w:p>
    <w:p w14:paraId="3C58F6D3" w14:textId="77777777" w:rsidR="00316EA6" w:rsidRPr="00316EA6" w:rsidRDefault="00316EA6" w:rsidP="00316EA6">
      <w:pPr>
        <w:jc w:val="both"/>
      </w:pPr>
      <w:r w:rsidRPr="00316EA6">
        <w:t>Por tanto:</w:t>
      </w:r>
    </w:p>
    <w:p w14:paraId="3C01E148" w14:textId="77777777" w:rsidR="00316EA6" w:rsidRPr="00316EA6" w:rsidRDefault="00316EA6" w:rsidP="00316EA6">
      <w:pPr>
        <w:jc w:val="both"/>
      </w:pPr>
      <w:r w:rsidRPr="00316EA6">
        <w:t>Se declara SIN LUGAR el recurso. Los M.A. y J., salvan el voto conforme lo indican en el último considerando de esta sentencia.</w:t>
      </w:r>
    </w:p>
    <w:p w14:paraId="2F2C6A4A" w14:textId="77777777" w:rsidR="00316EA6" w:rsidRPr="00316EA6" w:rsidRDefault="00316EA6" w:rsidP="00316EA6">
      <w:pPr>
        <w:jc w:val="both"/>
      </w:pPr>
      <w:proofErr w:type="spellStart"/>
      <w:r w:rsidRPr="00316EA6">
        <w:t>AnaVirginia</w:t>
      </w:r>
      <w:proofErr w:type="spellEnd"/>
      <w:r w:rsidRPr="00316EA6">
        <w:t xml:space="preserve"> Calzada M.</w:t>
      </w:r>
    </w:p>
    <w:p w14:paraId="55F65845" w14:textId="77777777" w:rsidR="00316EA6" w:rsidRPr="00316EA6" w:rsidRDefault="00316EA6" w:rsidP="00316EA6">
      <w:pPr>
        <w:jc w:val="both"/>
      </w:pPr>
      <w:r w:rsidRPr="00316EA6">
        <w:t>Presidenta</w:t>
      </w:r>
    </w:p>
    <w:p w14:paraId="66A54287" w14:textId="77777777" w:rsidR="00316EA6" w:rsidRPr="00316EA6" w:rsidRDefault="00316EA6" w:rsidP="00316EA6">
      <w:pPr>
        <w:jc w:val="both"/>
      </w:pPr>
      <w:r w:rsidRPr="00316EA6">
        <w:t xml:space="preserve">Gilbert Armijo </w:t>
      </w:r>
      <w:proofErr w:type="spellStart"/>
      <w:proofErr w:type="gramStart"/>
      <w:r w:rsidRPr="00316EA6">
        <w:t>S.Ernesto</w:t>
      </w:r>
      <w:proofErr w:type="spellEnd"/>
      <w:proofErr w:type="gramEnd"/>
      <w:r w:rsidRPr="00316EA6">
        <w:t xml:space="preserve"> </w:t>
      </w:r>
      <w:proofErr w:type="spellStart"/>
      <w:r w:rsidRPr="00316EA6">
        <w:t>Jinesta</w:t>
      </w:r>
      <w:proofErr w:type="spellEnd"/>
      <w:r w:rsidRPr="00316EA6">
        <w:t xml:space="preserve"> L.</w:t>
      </w:r>
    </w:p>
    <w:p w14:paraId="6CF631B9" w14:textId="77777777" w:rsidR="00316EA6" w:rsidRPr="00316EA6" w:rsidRDefault="00316EA6" w:rsidP="00316EA6">
      <w:pPr>
        <w:jc w:val="both"/>
      </w:pPr>
      <w:r w:rsidRPr="00316EA6">
        <w:t xml:space="preserve">Fernando Cruz </w:t>
      </w:r>
      <w:proofErr w:type="spellStart"/>
      <w:proofErr w:type="gramStart"/>
      <w:r w:rsidRPr="00316EA6">
        <w:t>C.Fernando</w:t>
      </w:r>
      <w:proofErr w:type="spellEnd"/>
      <w:proofErr w:type="gramEnd"/>
      <w:r w:rsidRPr="00316EA6">
        <w:t xml:space="preserve"> Castillo V.</w:t>
      </w:r>
    </w:p>
    <w:p w14:paraId="3BDE69A3" w14:textId="77777777" w:rsidR="00316EA6" w:rsidRPr="00316EA6" w:rsidRDefault="00316EA6" w:rsidP="00316EA6">
      <w:pPr>
        <w:jc w:val="both"/>
      </w:pPr>
      <w:r w:rsidRPr="00316EA6">
        <w:t xml:space="preserve">Enrique Ulate </w:t>
      </w:r>
      <w:proofErr w:type="spellStart"/>
      <w:proofErr w:type="gramStart"/>
      <w:r w:rsidRPr="00316EA6">
        <w:t>Ch.Jorge</w:t>
      </w:r>
      <w:proofErr w:type="spellEnd"/>
      <w:proofErr w:type="gramEnd"/>
      <w:r w:rsidRPr="00316EA6">
        <w:t xml:space="preserve"> Araya G.</w:t>
      </w:r>
    </w:p>
    <w:p w14:paraId="1322FEC7" w14:textId="77777777" w:rsidR="00A730D5" w:rsidRDefault="00A730D5" w:rsidP="00316EA6">
      <w:pPr>
        <w:jc w:val="both"/>
      </w:pPr>
    </w:p>
    <w:sectPr w:rsidR="00A730D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D04024"/>
    <w:multiLevelType w:val="multilevel"/>
    <w:tmpl w:val="CFCE8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809643">
    <w:abstractNumId w:val="0"/>
    <w:lvlOverride w:ilvl="0">
      <w:startOverride w:val="1"/>
    </w:lvlOverride>
  </w:num>
  <w:num w:numId="2" w16cid:durableId="1386828948">
    <w:abstractNumId w:val="0"/>
    <w:lvlOverride w:ilvl="0">
      <w:startOverride w:val="2"/>
    </w:lvlOverride>
  </w:num>
  <w:num w:numId="3" w16cid:durableId="167910693">
    <w:abstractNumId w:val="0"/>
    <w:lvlOverride w:ilvl="0">
      <w:startOverride w:val="3"/>
    </w:lvlOverride>
  </w:num>
  <w:num w:numId="4" w16cid:durableId="962883356">
    <w:abstractNumId w:val="0"/>
    <w:lvlOverride w:ilvl="0">
      <w:startOverride w:val="4"/>
    </w:lvlOverride>
  </w:num>
  <w:num w:numId="5" w16cid:durableId="763913231">
    <w:abstractNumId w:val="0"/>
    <w:lvlOverride w:ilvl="0">
      <w:startOverride w:val="1"/>
    </w:lvlOverride>
  </w:num>
  <w:num w:numId="6" w16cid:durableId="1893617173">
    <w:abstractNumId w:val="0"/>
    <w:lvlOverride w:ilvl="0">
      <w:startOverride w:val="2"/>
    </w:lvlOverride>
  </w:num>
  <w:num w:numId="7" w16cid:durableId="1664966093">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A6"/>
    <w:rsid w:val="00316EA6"/>
    <w:rsid w:val="003B64B7"/>
    <w:rsid w:val="008A3AA2"/>
    <w:rsid w:val="00A730D5"/>
    <w:rsid w:val="00BE7415"/>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41F48"/>
  <w15:chartTrackingRefBased/>
  <w15:docId w15:val="{AF69D68B-CD87-4D95-8773-1D523E2C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16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16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16EA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16EA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16EA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16EA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16EA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16EA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16EA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16EA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16EA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16EA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16EA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16EA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16EA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16EA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16EA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16EA6"/>
    <w:rPr>
      <w:rFonts w:eastAsiaTheme="majorEastAsia" w:cstheme="majorBidi"/>
      <w:color w:val="272727" w:themeColor="text1" w:themeTint="D8"/>
    </w:rPr>
  </w:style>
  <w:style w:type="paragraph" w:styleId="Ttulo">
    <w:name w:val="Title"/>
    <w:basedOn w:val="Normal"/>
    <w:next w:val="Normal"/>
    <w:link w:val="TtuloCar"/>
    <w:uiPriority w:val="10"/>
    <w:qFormat/>
    <w:rsid w:val="00316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16EA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16EA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16EA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16EA6"/>
    <w:pPr>
      <w:spacing w:before="160"/>
      <w:jc w:val="center"/>
    </w:pPr>
    <w:rPr>
      <w:i/>
      <w:iCs/>
      <w:color w:val="404040" w:themeColor="text1" w:themeTint="BF"/>
    </w:rPr>
  </w:style>
  <w:style w:type="character" w:customStyle="1" w:styleId="CitaCar">
    <w:name w:val="Cita Car"/>
    <w:basedOn w:val="Fuentedeprrafopredeter"/>
    <w:link w:val="Cita"/>
    <w:uiPriority w:val="29"/>
    <w:rsid w:val="00316EA6"/>
    <w:rPr>
      <w:i/>
      <w:iCs/>
      <w:color w:val="404040" w:themeColor="text1" w:themeTint="BF"/>
    </w:rPr>
  </w:style>
  <w:style w:type="paragraph" w:styleId="Prrafodelista">
    <w:name w:val="List Paragraph"/>
    <w:basedOn w:val="Normal"/>
    <w:uiPriority w:val="34"/>
    <w:qFormat/>
    <w:rsid w:val="00316EA6"/>
    <w:pPr>
      <w:ind w:left="720"/>
      <w:contextualSpacing/>
    </w:pPr>
  </w:style>
  <w:style w:type="character" w:styleId="nfasisintenso">
    <w:name w:val="Intense Emphasis"/>
    <w:basedOn w:val="Fuentedeprrafopredeter"/>
    <w:uiPriority w:val="21"/>
    <w:qFormat/>
    <w:rsid w:val="00316EA6"/>
    <w:rPr>
      <w:i/>
      <w:iCs/>
      <w:color w:val="0F4761" w:themeColor="accent1" w:themeShade="BF"/>
    </w:rPr>
  </w:style>
  <w:style w:type="paragraph" w:styleId="Citadestacada">
    <w:name w:val="Intense Quote"/>
    <w:basedOn w:val="Normal"/>
    <w:next w:val="Normal"/>
    <w:link w:val="CitadestacadaCar"/>
    <w:uiPriority w:val="30"/>
    <w:qFormat/>
    <w:rsid w:val="00316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16EA6"/>
    <w:rPr>
      <w:i/>
      <w:iCs/>
      <w:color w:val="0F4761" w:themeColor="accent1" w:themeShade="BF"/>
    </w:rPr>
  </w:style>
  <w:style w:type="character" w:styleId="Referenciaintensa">
    <w:name w:val="Intense Reference"/>
    <w:basedOn w:val="Fuentedeprrafopredeter"/>
    <w:uiPriority w:val="32"/>
    <w:qFormat/>
    <w:rsid w:val="00316EA6"/>
    <w:rPr>
      <w:b/>
      <w:bCs/>
      <w:smallCaps/>
      <w:color w:val="0F4761" w:themeColor="accent1" w:themeShade="BF"/>
      <w:spacing w:val="5"/>
    </w:rPr>
  </w:style>
  <w:style w:type="character" w:styleId="Hipervnculo">
    <w:name w:val="Hyperlink"/>
    <w:basedOn w:val="Fuentedeprrafopredeter"/>
    <w:uiPriority w:val="99"/>
    <w:unhideWhenUsed/>
    <w:rsid w:val="00316EA6"/>
    <w:rPr>
      <w:color w:val="467886" w:themeColor="hyperlink"/>
      <w:u w:val="single"/>
    </w:rPr>
  </w:style>
  <w:style w:type="character" w:styleId="Mencinsinresolver">
    <w:name w:val="Unresolved Mention"/>
    <w:basedOn w:val="Fuentedeprrafopredeter"/>
    <w:uiPriority w:val="99"/>
    <w:semiHidden/>
    <w:unhideWhenUsed/>
    <w:rsid w:val="00316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2975">
      <w:bodyDiv w:val="1"/>
      <w:marLeft w:val="0"/>
      <w:marRight w:val="0"/>
      <w:marTop w:val="0"/>
      <w:marBottom w:val="0"/>
      <w:divBdr>
        <w:top w:val="none" w:sz="0" w:space="0" w:color="auto"/>
        <w:left w:val="none" w:sz="0" w:space="0" w:color="auto"/>
        <w:bottom w:val="none" w:sz="0" w:space="0" w:color="auto"/>
        <w:right w:val="none" w:sz="0" w:space="0" w:color="auto"/>
      </w:divBdr>
    </w:div>
    <w:div w:id="11605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lex.co.cr/vid/constitucion-politica-428878521" TargetMode="External"/><Relationship Id="rId3" Type="http://schemas.openxmlformats.org/officeDocument/2006/relationships/settings" Target="settings.xml"/><Relationship Id="rId7" Type="http://schemas.openxmlformats.org/officeDocument/2006/relationships/hyperlink" Target="https://vlex.co.cr/vid/constitucion-politica-4288785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lex.co.cr/vid/constitucion-politica-428878521" TargetMode="External"/><Relationship Id="rId5" Type="http://schemas.openxmlformats.org/officeDocument/2006/relationships/hyperlink" Target="https://vlex.co.cr/vid/constitucion-politica-42887852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2407</Words>
  <Characters>13242</Characters>
  <Application>Microsoft Office Word</Application>
  <DocSecurity>0</DocSecurity>
  <Lines>110</Lines>
  <Paragraphs>31</Paragraphs>
  <ScaleCrop>false</ScaleCrop>
  <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Kattia Ivannia Villalobos Molina</dc:creator>
  <cp:keywords/>
  <dc:description/>
  <cp:lastModifiedBy>Kattia Ivannia Villalobos Molina</cp:lastModifiedBy>
  <cp:revision>1</cp:revision>
  <dcterms:created xsi:type="dcterms:W3CDTF">2025-03-13T02:36:00Z</dcterms:created>
  <dcterms:modified xsi:type="dcterms:W3CDTF">2025-03-13T02:38:00Z</dcterms:modified>
</cp:coreProperties>
</file>